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Avaada Group Signs MoU to Advance Green Hydrogen Skill Development and Youth Empowerment in Line with India’s National Green Hydrogen Mission</w:t>
      </w:r>
    </w:p>
    <w:p w:rsidR="00000000" w:rsidDel="00000000" w:rsidP="00000000" w:rsidRDefault="00000000" w:rsidRPr="00000000" w14:paraId="00000002">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New Delhi, November 13, 2024</w:t>
      </w:r>
      <w:r w:rsidDel="00000000" w:rsidR="00000000" w:rsidRPr="00000000">
        <w:rPr>
          <w:rFonts w:ascii="Times New Roman" w:cs="Times New Roman" w:eastAsia="Times New Roman" w:hAnsi="Times New Roman"/>
          <w:color w:val="222222"/>
          <w:sz w:val="24"/>
          <w:szCs w:val="24"/>
          <w:rtl w:val="0"/>
        </w:rPr>
        <w:t xml:space="preserve"> – Avaada Group, a pioneer in renewable energy, has taken a transformative step in supporting India’s National Green Hydrogen Mission (NGHM) by signing a strategic Memorandum of Understanding (MoU) aimed at skill development and youth empowerment in the green hydrogen sector. The MoU was signed by company’s President ,Business Development , Mr. Prashant Choubey, and Mr. Arpit Sharma, CEO of the Skill Council for Green Jobs (Skill India Mission), underscoring Avaada’s commitment to fostering a sustainable workforce aligned with India’s ambitious decarbonization and economic growth targets through green hydrogen initiatives.</w:t>
      </w:r>
    </w:p>
    <w:p w:rsidR="00000000" w:rsidDel="00000000" w:rsidP="00000000" w:rsidRDefault="00000000" w:rsidRPr="00000000" w14:paraId="00000003">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partnership is set to create a dynamic ecosystem that empowers youth with the essential skills to build rewarding careers in the green hydrogen industry. This initiative reflects Avaada's dedication not only to environmental responsibility but also to advancing India’s skill development journey. Through targeted training and reskilling programs, Avaada aims to build a proficient workforce prepared for the future of energy. Additional attendees included Mr. Narinder Goyal, President of Green Ammonia at Avaada Group, alongside senior HR leadership.</w:t>
      </w:r>
    </w:p>
    <w:p w:rsidR="00000000" w:rsidDel="00000000" w:rsidP="00000000" w:rsidRDefault="00000000" w:rsidRPr="00000000" w14:paraId="00000004">
      <w:pPr>
        <w:shd w:fill="ffffff" w:val="clear"/>
        <w:spacing w:after="240" w:befor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Inspiring Words from Mr. Vineet Mittal, Chairman of Avaada Group</w:t>
      </w:r>
    </w:p>
    <w:p w:rsidR="00000000" w:rsidDel="00000000" w:rsidP="00000000" w:rsidRDefault="00000000" w:rsidRPr="00000000" w14:paraId="00000005">
      <w:pPr>
        <w:shd w:fill="ffffff" w:val="clear"/>
        <w:spacing w:after="240" w:before="240" w:lineRule="auto"/>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Mr. Vineet Mittal, Chairman of Avaada Group, shared his vision for the collaboration: </w:t>
      </w:r>
      <w:r w:rsidDel="00000000" w:rsidR="00000000" w:rsidRPr="00000000">
        <w:rPr>
          <w:rFonts w:ascii="Times New Roman" w:cs="Times New Roman" w:eastAsia="Times New Roman" w:hAnsi="Times New Roman"/>
          <w:i w:val="1"/>
          <w:color w:val="222222"/>
          <w:sz w:val="24"/>
          <w:szCs w:val="24"/>
          <w:rtl w:val="0"/>
        </w:rPr>
        <w:t xml:space="preserve">“Our commitment to India’s clean energy future goes far beyond technology; it’s about empowering a generation of skilled professionals who will be the driving force behind our green transformation. This MoU aligns perfectly with Avaada’s mission to champion the National Green Hydrogen Mission, equipping young talent with the skills they need to be part of this groundbreaking journey.”</w:t>
      </w:r>
    </w:p>
    <w:p w:rsidR="00000000" w:rsidDel="00000000" w:rsidP="00000000" w:rsidRDefault="00000000" w:rsidRPr="00000000" w14:paraId="00000006">
      <w:pPr>
        <w:shd w:fill="ffffff" w:val="clear"/>
        <w:spacing w:after="240" w:before="240" w:lineRule="auto"/>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Mr. Arpit Sharma, CEO of the Skill Council for Green Jobs, also emphasized the partnership’s impact: </w:t>
      </w:r>
      <w:r w:rsidDel="00000000" w:rsidR="00000000" w:rsidRPr="00000000">
        <w:rPr>
          <w:rFonts w:ascii="Times New Roman" w:cs="Times New Roman" w:eastAsia="Times New Roman" w:hAnsi="Times New Roman"/>
          <w:i w:val="1"/>
          <w:color w:val="222222"/>
          <w:sz w:val="24"/>
          <w:szCs w:val="24"/>
          <w:rtl w:val="0"/>
        </w:rPr>
        <w:t xml:space="preserve">“The Skill Council for Green Jobs is delighted to join forces with Avaada Group to propel workforce development in the green hydrogen sector. This collaboration, under the Pradhan Mantri Kaushal Vikas Yojana (PMKVY) 4.0 and the Skilling, Reskilling, and Upskilling Scheme under the National Green Hydrogen Mission, is committed to providing specialized training that will equip individuals to support India’s transition to green energy. Together, SCGJ and Avaada aim to cultivate a talent pool that will advance India’s vision of a skilled workforce in the Green Hydrogen Domain.”</w:t>
      </w:r>
    </w:p>
    <w:p w:rsidR="00000000" w:rsidDel="00000000" w:rsidP="00000000" w:rsidRDefault="00000000" w:rsidRPr="00000000" w14:paraId="00000007">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Aligned with the National Green Hydrogen Mission's goals, this initiative meets the demand for advanced expertise in areas such as fuel cells, electrolyzers, and project management. With the Indian government’s ambitious objectives, the National Green Hydrogen Mission is projected to generate 600,000 jobs by 2030 and draw over ₹8 lakh crore in investments, with substantial environmental benefits, including a 50 MMT reduction in annual greenhouse gas emissions.</w:t>
      </w:r>
    </w:p>
    <w:p w:rsidR="00000000" w:rsidDel="00000000" w:rsidP="00000000" w:rsidRDefault="00000000" w:rsidRPr="00000000" w14:paraId="00000008">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collaboration with the Ministry of Skill Development and Entrepreneurship and the National Skill Development Corporation, Avaada will deliver specialized training programs incorporating hydrogen technologies into its curricula. Additionally, it will support reskilling individuals from traditional industries for roles in the Green Hydrogen ecosystem. This partnership will play a crucial role in strengthening India’s skilled talent pool, essential for the growth of the green hydrogen value chain.</w:t>
      </w:r>
    </w:p>
    <w:p w:rsidR="00000000" w:rsidDel="00000000" w:rsidP="00000000" w:rsidRDefault="00000000" w:rsidRPr="00000000" w14:paraId="00000009">
      <w:pPr>
        <w:shd w:fill="ffffff" w:val="clear"/>
        <w:spacing w:after="240" w:befor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About Avaada Group</w:t>
      </w:r>
    </w:p>
    <w:p w:rsidR="00000000" w:rsidDel="00000000" w:rsidP="00000000" w:rsidRDefault="00000000" w:rsidRPr="00000000" w14:paraId="0000000A">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Avaada Group is a leader in the global energy transition, specializing in solar module manufacturing, renewable power generation, and the development of green hydrogen, green methanol, green ammonia, and sustainable aviation fuel projects. Under the visionary leadership of Mr. Vineet Mittal, Avaada has become a significant global player in clean energy. Avaada Energy, the group’s renewable power generation arm, aims to achieve capacity of 11 GWp by 2026. The group’s strong execution capabilities have attracted substantial international investment, including a $1.3 billion commitment in early 2023, with $1 billion from Brookfield’s Energy Transition Fund and $300 million from GPSC, a subsidiary of Thailand’s PTT Group.</w:t>
      </w:r>
    </w:p>
    <w:p w:rsidR="00000000" w:rsidDel="00000000" w:rsidP="00000000" w:rsidRDefault="00000000" w:rsidRPr="00000000" w14:paraId="0000000B">
      <w:pPr>
        <w:spacing w:before="160" w:line="368.4" w:lineRule="auto"/>
        <w:ind w:right="260"/>
        <w:jc w:val="both"/>
        <w:rPr>
          <w:rFonts w:ascii="Times New Roman" w:cs="Times New Roman" w:eastAsia="Times New Roman" w:hAnsi="Times New Roman"/>
          <w:b w:val="1"/>
          <w:color w:val="0d0d0d"/>
        </w:rPr>
      </w:pPr>
      <w:r w:rsidDel="00000000" w:rsidR="00000000" w:rsidRPr="00000000">
        <w:rPr>
          <w:rtl w:val="0"/>
        </w:rPr>
      </w:r>
    </w:p>
    <w:p w:rsidR="00000000" w:rsidDel="00000000" w:rsidP="00000000" w:rsidRDefault="00000000" w:rsidRPr="00000000" w14:paraId="0000000C">
      <w:pPr>
        <w:spacing w:before="160" w:line="368.4" w:lineRule="auto"/>
        <w:ind w:right="260"/>
        <w:jc w:val="both"/>
        <w:rPr>
          <w:rFonts w:ascii="Times New Roman" w:cs="Times New Roman" w:eastAsia="Times New Roman" w:hAnsi="Times New Roman"/>
          <w:b w:val="1"/>
          <w:color w:val="0d0d0d"/>
        </w:rPr>
      </w:pPr>
      <w:r w:rsidDel="00000000" w:rsidR="00000000" w:rsidRPr="00000000">
        <w:rPr>
          <w:rFonts w:ascii="Times New Roman" w:cs="Times New Roman" w:eastAsia="Times New Roman" w:hAnsi="Times New Roman"/>
          <w:b w:val="1"/>
          <w:color w:val="0d0d0d"/>
          <w:rtl w:val="0"/>
        </w:rPr>
        <w:t xml:space="preserve">For further information, please contact:</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5"/>
        <w:gridCol w:w="4095"/>
        <w:tblGridChange w:id="0">
          <w:tblGrid>
            <w:gridCol w:w="5025"/>
            <w:gridCol w:w="4095"/>
          </w:tblGrid>
        </w:tblGridChange>
      </w:tblGrid>
      <w:tr>
        <w:trPr>
          <w:cantSplit w:val="0"/>
          <w:trHeight w:val="30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spacing w:line="345.6" w:lineRule="auto"/>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Avaada Group</w:t>
            </w:r>
          </w:p>
          <w:p w:rsidR="00000000" w:rsidDel="00000000" w:rsidP="00000000" w:rsidRDefault="00000000" w:rsidRPr="00000000" w14:paraId="0000000E">
            <w:pPr>
              <w:spacing w:line="345.6" w:lineRule="auto"/>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Corporate Communications</w:t>
            </w:r>
          </w:p>
          <w:p w:rsidR="00000000" w:rsidDel="00000000" w:rsidP="00000000" w:rsidRDefault="00000000" w:rsidRPr="00000000" w14:paraId="0000000F">
            <w:pPr>
              <w:spacing w:line="345.6" w:lineRule="auto"/>
              <w:ind w:righ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8850960705</w:t>
            </w:r>
          </w:p>
          <w:p w:rsidR="00000000" w:rsidDel="00000000" w:rsidP="00000000" w:rsidRDefault="00000000" w:rsidRPr="00000000" w14:paraId="00000010">
            <w:pPr>
              <w:spacing w:line="345.6" w:lineRule="auto"/>
              <w:ind w:righ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u w:val="single"/>
                <w:rtl w:val="0"/>
              </w:rPr>
              <w:t xml:space="preserve">corporatecommunications@avaada.com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240"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line="345.6" w:lineRule="auto"/>
              <w:jc w:val="both"/>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0000ff"/>
                  <w:u w:val="single"/>
                  <w:rtl w:val="0"/>
                </w:rPr>
                <w:t xml:space="preserve">www.avaada.com</w:t>
              </w:r>
            </w:hyperlink>
            <w:r w:rsidDel="00000000" w:rsidR="00000000" w:rsidRPr="00000000">
              <w:rPr>
                <w:rtl w:val="0"/>
              </w:rPr>
            </w:r>
          </w:p>
          <w:p w:rsidR="00000000" w:rsidDel="00000000" w:rsidP="00000000" w:rsidRDefault="00000000" w:rsidRPr="00000000" w14:paraId="00000013">
            <w:pPr>
              <w:spacing w:line="34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Twitter</w:t>
            </w:r>
            <w:r w:rsidDel="00000000" w:rsidR="00000000" w:rsidRPr="00000000">
              <w:rPr>
                <w:rFonts w:ascii="Times New Roman" w:cs="Times New Roman" w:eastAsia="Times New Roman" w:hAnsi="Times New Roman"/>
                <w:rtl w:val="0"/>
              </w:rPr>
              <w:t xml:space="preserve">: @avaadagroup </w:t>
            </w:r>
          </w:p>
          <w:p w:rsidR="00000000" w:rsidDel="00000000" w:rsidP="00000000" w:rsidRDefault="00000000" w:rsidRPr="00000000" w14:paraId="00000014">
            <w:pPr>
              <w:spacing w:line="34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Facebook</w:t>
            </w:r>
            <w:r w:rsidDel="00000000" w:rsidR="00000000" w:rsidRPr="00000000">
              <w:rPr>
                <w:rFonts w:ascii="Times New Roman" w:cs="Times New Roman" w:eastAsia="Times New Roman" w:hAnsi="Times New Roman"/>
                <w:rtl w:val="0"/>
              </w:rPr>
              <w:t xml:space="preserve">: @AvaadaGroup </w:t>
            </w:r>
          </w:p>
          <w:p w:rsidR="00000000" w:rsidDel="00000000" w:rsidP="00000000" w:rsidRDefault="00000000" w:rsidRPr="00000000" w14:paraId="00000015">
            <w:pPr>
              <w:spacing w:line="34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LinkedIn</w:t>
            </w:r>
            <w:r w:rsidDel="00000000" w:rsidR="00000000" w:rsidRPr="00000000">
              <w:rPr>
                <w:rFonts w:ascii="Times New Roman" w:cs="Times New Roman" w:eastAsia="Times New Roman" w:hAnsi="Times New Roman"/>
                <w:rtl w:val="0"/>
              </w:rPr>
              <w:t xml:space="preserve">: @AvaadaGroup</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line="345.6" w:lineRule="auto"/>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 Contact:</w:t>
            </w:r>
          </w:p>
          <w:p w:rsidR="00000000" w:rsidDel="00000000" w:rsidP="00000000" w:rsidRDefault="00000000" w:rsidRPr="00000000" w14:paraId="00000017">
            <w:pPr>
              <w:spacing w:line="345.6" w:lineRule="auto"/>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Storytellers 101</w:t>
            </w:r>
          </w:p>
          <w:p w:rsidR="00000000" w:rsidDel="00000000" w:rsidP="00000000" w:rsidRDefault="00000000" w:rsidRPr="00000000" w14:paraId="00000018">
            <w:pPr>
              <w:spacing w:line="345.6" w:lineRule="auto"/>
              <w:ind w:right="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Pashmi Shah</w:t>
            </w:r>
          </w:p>
          <w:p w:rsidR="00000000" w:rsidDel="00000000" w:rsidP="00000000" w:rsidRDefault="00000000" w:rsidRPr="00000000" w14:paraId="00000019">
            <w:pPr>
              <w:spacing w:line="345.6" w:lineRule="auto"/>
              <w:jc w:val="both"/>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color w:val="0000ff"/>
                <w:u w:val="single"/>
                <w:rtl w:val="0"/>
              </w:rPr>
              <w:t xml:space="preserve">9850125666</w:t>
            </w:r>
          </w:p>
          <w:p w:rsidR="00000000" w:rsidDel="00000000" w:rsidP="00000000" w:rsidRDefault="00000000" w:rsidRPr="00000000" w14:paraId="0000001A">
            <w:pPr>
              <w:spacing w:line="345.6"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color w:val="1155cc"/>
                <w:u w:val="single"/>
                <w:rtl w:val="0"/>
              </w:rPr>
              <w:t xml:space="preserve">pashmi.storytellers101pr@gmail.com</w:t>
            </w:r>
          </w:p>
          <w:p w:rsidR="00000000" w:rsidDel="00000000" w:rsidP="00000000" w:rsidRDefault="00000000" w:rsidRPr="00000000" w14:paraId="0000001B">
            <w:pPr>
              <w:spacing w:after="240" w:before="240" w:lineRule="auto"/>
              <w:rPr>
                <w:rFonts w:ascii="Times New Roman" w:cs="Times New Roman" w:eastAsia="Times New Roman" w:hAnsi="Times New Roman"/>
                <w:b w:val="1"/>
                <w:color w:val="888888"/>
              </w:rPr>
            </w:pPr>
            <w:r w:rsidDel="00000000" w:rsidR="00000000" w:rsidRPr="00000000">
              <w:rPr>
                <w:rtl w:val="0"/>
              </w:rPr>
            </w:r>
          </w:p>
        </w:tc>
      </w:tr>
    </w:tbl>
    <w:p w:rsidR="00000000" w:rsidDel="00000000" w:rsidP="00000000" w:rsidRDefault="00000000" w:rsidRPr="00000000" w14:paraId="0000001C">
      <w:pPr>
        <w:spacing w:after="240"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va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